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051E" w14:textId="77777777" w:rsidR="00B84F78" w:rsidRPr="00F209F8" w:rsidRDefault="00B84F78" w:rsidP="00B84F78">
      <w:pPr>
        <w:rPr>
          <w:b/>
          <w:color w:val="800000"/>
        </w:rPr>
      </w:pPr>
      <w:r w:rsidRPr="00F209F8">
        <w:rPr>
          <w:b/>
          <w:color w:val="800000"/>
        </w:rPr>
        <w:t xml:space="preserve">Ordre du jour et motions à télécharger </w:t>
      </w:r>
      <w:r>
        <w:rPr>
          <w:b/>
          <w:color w:val="800000"/>
        </w:rPr>
        <w:t>pour un</w:t>
      </w:r>
      <w:r w:rsidRPr="00F209F8">
        <w:rPr>
          <w:b/>
          <w:color w:val="800000"/>
        </w:rPr>
        <w:t xml:space="preserve"> </w:t>
      </w:r>
      <w:r>
        <w:rPr>
          <w:b/>
          <w:color w:val="800000"/>
        </w:rPr>
        <w:t xml:space="preserve">Droit d’alerte </w:t>
      </w:r>
    </w:p>
    <w:p w14:paraId="3D434AC8" w14:textId="77777777" w:rsidR="00B84F78" w:rsidRPr="00047BFF" w:rsidRDefault="00B84F78" w:rsidP="00B84F78">
      <w:pPr>
        <w:spacing w:before="120" w:after="0" w:line="240" w:lineRule="auto"/>
      </w:pPr>
      <w:r w:rsidRPr="00047BFF">
        <w:t xml:space="preserve">Les éléments </w:t>
      </w:r>
      <w:proofErr w:type="gramStart"/>
      <w:r w:rsidRPr="00047BFF">
        <w:t>entre</w:t>
      </w:r>
      <w:proofErr w:type="gramEnd"/>
      <w:r w:rsidRPr="00047BFF">
        <w:t xml:space="preserve"> </w:t>
      </w:r>
      <w:r w:rsidRPr="00047BFF">
        <w:rPr>
          <w:i/>
        </w:rPr>
        <w:t>[crochets et en italiques]</w:t>
      </w:r>
      <w:r w:rsidRPr="00047BFF">
        <w:t xml:space="preserve"> sont alternatifs</w:t>
      </w:r>
    </w:p>
    <w:p w14:paraId="5998B04C" w14:textId="77777777" w:rsidR="00B84F78" w:rsidRPr="00047BFF" w:rsidRDefault="00B84F78" w:rsidP="00B84F78">
      <w:pPr>
        <w:spacing w:before="120" w:after="0" w:line="240" w:lineRule="auto"/>
        <w:rPr>
          <w:rFonts w:ascii="Impact" w:eastAsia="Times New Roman" w:hAnsi="Impact" w:cs="Times New Roman"/>
          <w:sz w:val="28"/>
          <w:szCs w:val="28"/>
          <w:lang w:eastAsia="fr-FR"/>
        </w:rPr>
      </w:pPr>
    </w:p>
    <w:p w14:paraId="51B0450D" w14:textId="77777777" w:rsidR="00B84F78" w:rsidRPr="00047BFF" w:rsidRDefault="00B84F78" w:rsidP="00B84F78">
      <w:pPr>
        <w:spacing w:before="120" w:after="0" w:line="240" w:lineRule="auto"/>
        <w:jc w:val="both"/>
      </w:pPr>
      <w:r w:rsidRPr="00047BFF">
        <w:t>Au co</w:t>
      </w:r>
      <w:r>
        <w:t>urs de la réunion du XX/XX/XX, </w:t>
      </w:r>
      <w:r w:rsidRPr="00047BFF">
        <w:t>les élus du comité ont soumis au président les faits suivants :</w:t>
      </w:r>
    </w:p>
    <w:p w14:paraId="7255DDB5" w14:textId="77777777" w:rsidR="00B84F78" w:rsidRPr="00047BFF" w:rsidRDefault="00B84F78" w:rsidP="00B84F78">
      <w:pPr>
        <w:numPr>
          <w:ilvl w:val="0"/>
          <w:numId w:val="1"/>
        </w:numPr>
        <w:tabs>
          <w:tab w:val="clear" w:pos="1918"/>
          <w:tab w:val="num" w:pos="720"/>
        </w:tabs>
        <w:spacing w:before="60" w:after="0" w:line="240" w:lineRule="auto"/>
        <w:ind w:left="357" w:hanging="357"/>
        <w:jc w:val="both"/>
      </w:pPr>
    </w:p>
    <w:p w14:paraId="63276EB9" w14:textId="77777777" w:rsidR="00B84F78" w:rsidRPr="00047BFF" w:rsidRDefault="00B84F78" w:rsidP="00B84F78">
      <w:pPr>
        <w:numPr>
          <w:ilvl w:val="0"/>
          <w:numId w:val="1"/>
        </w:numPr>
        <w:tabs>
          <w:tab w:val="clear" w:pos="1918"/>
          <w:tab w:val="num" w:pos="720"/>
        </w:tabs>
        <w:spacing w:before="60" w:after="0" w:line="240" w:lineRule="auto"/>
        <w:ind w:left="357" w:hanging="357"/>
        <w:jc w:val="both"/>
      </w:pPr>
    </w:p>
    <w:p w14:paraId="7ACFA6B7" w14:textId="77777777" w:rsidR="00B84F78" w:rsidRPr="00047BFF" w:rsidRDefault="00B84F78" w:rsidP="00B84F78">
      <w:pPr>
        <w:spacing w:before="120" w:after="0" w:line="240" w:lineRule="auto"/>
        <w:jc w:val="both"/>
      </w:pPr>
      <w:r w:rsidRPr="00047BFF">
        <w:t xml:space="preserve">Au vu des réponses qui leur ont été données </w:t>
      </w:r>
      <w:r w:rsidRPr="00047BFF">
        <w:rPr>
          <w:i/>
        </w:rPr>
        <w:t>[de l’insuffisance des réponses/ de l'absence de réponse],</w:t>
      </w:r>
      <w:r w:rsidRPr="00047BFF">
        <w:t xml:space="preserve"> le </w:t>
      </w:r>
      <w:r w:rsidRPr="00697FBB">
        <w:t xml:space="preserve">CSE </w:t>
      </w:r>
      <w:r w:rsidRPr="00697FBB">
        <w:rPr>
          <w:color w:val="FF0000"/>
        </w:rPr>
        <w:t>(C</w:t>
      </w:r>
      <w:r w:rsidRPr="00047BFF">
        <w:rPr>
          <w:color w:val="FF0000"/>
        </w:rPr>
        <w:t xml:space="preserve">entral) </w:t>
      </w:r>
      <w:r w:rsidRPr="00047BFF">
        <w:t>considère que ces faits sont préoccupants pour l’avenir de l’entreprise et du personnel et décide de poursuivre la procédure d’alerte interne déclenchée dans le cadre de l'article L.2312-63 du Code du travail.</w:t>
      </w:r>
    </w:p>
    <w:p w14:paraId="0B3BAFD2" w14:textId="77777777" w:rsidR="00B84F78" w:rsidRPr="00F209F8" w:rsidRDefault="00B84F78" w:rsidP="00B84F78">
      <w:pPr>
        <w:spacing w:before="120" w:after="0" w:line="240" w:lineRule="auto"/>
        <w:jc w:val="both"/>
        <w:rPr>
          <w:b/>
          <w:color w:val="800000"/>
        </w:rPr>
      </w:pPr>
      <w:r w:rsidRPr="00047BFF">
        <w:t>Le comité désigne le cabinet d'expertise compta</w:t>
      </w:r>
      <w:r>
        <w:t>ble PROGEXA (70 rue d’</w:t>
      </w:r>
      <w:proofErr w:type="spellStart"/>
      <w:r>
        <w:t>Hautpoul</w:t>
      </w:r>
      <w:proofErr w:type="spellEnd"/>
      <w:r>
        <w:t> </w:t>
      </w:r>
      <w:r w:rsidRPr="00047BFF">
        <w:t xml:space="preserve">– </w:t>
      </w:r>
      <w:r>
        <w:t>75019 Paris) </w:t>
      </w:r>
      <w:r w:rsidRPr="00047BFF">
        <w:t>pour l’assister dans cette procédure conformément à l’article L. 2312-64 du Code du Travail.</w:t>
      </w:r>
    </w:p>
    <w:p w14:paraId="10ED060D" w14:textId="77777777" w:rsidR="001D1A13" w:rsidRDefault="001D1A13"/>
    <w:sectPr w:rsidR="001D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78"/>
    <w:rsid w:val="001D1A13"/>
    <w:rsid w:val="00AB46AF"/>
    <w:rsid w:val="00B84F78"/>
    <w:rsid w:val="00E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3AF9"/>
  <w15:chartTrackingRefBased/>
  <w15:docId w15:val="{A97DE81A-461F-4C22-80D7-8CB5DB8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B84F78"/>
    <w:pPr>
      <w:numPr>
        <w:numId w:val="1"/>
      </w:numPr>
      <w:tabs>
        <w:tab w:val="num" w:pos="357"/>
      </w:tabs>
      <w:spacing w:before="60"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1</cp:revision>
  <dcterms:created xsi:type="dcterms:W3CDTF">2020-07-17T09:01:00Z</dcterms:created>
  <dcterms:modified xsi:type="dcterms:W3CDTF">2020-07-17T09:02:00Z</dcterms:modified>
</cp:coreProperties>
</file>