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65AF" w14:textId="77777777" w:rsidR="006E6B2E" w:rsidRPr="006E6B2E" w:rsidRDefault="006E6B2E" w:rsidP="000E413B">
      <w:pPr>
        <w:spacing w:after="120"/>
        <w:jc w:val="both"/>
        <w:rPr>
          <w:b/>
          <w:bCs/>
          <w:color w:val="C00000"/>
          <w:u w:val="single"/>
        </w:rPr>
      </w:pPr>
      <w:bookmarkStart w:id="0" w:name="_GoBack"/>
      <w:bookmarkEnd w:id="0"/>
      <w:r w:rsidRPr="006E6B2E">
        <w:rPr>
          <w:b/>
          <w:bCs/>
          <w:color w:val="C00000"/>
          <w:u w:val="single"/>
        </w:rPr>
        <w:t xml:space="preserve">MOTION SEF sans accord et application des dispositions du </w:t>
      </w:r>
      <w:r w:rsidR="000E413B">
        <w:rPr>
          <w:b/>
          <w:bCs/>
          <w:color w:val="C00000"/>
          <w:u w:val="single"/>
        </w:rPr>
        <w:t>C</w:t>
      </w:r>
      <w:r w:rsidRPr="006E6B2E">
        <w:rPr>
          <w:b/>
          <w:bCs/>
          <w:color w:val="C00000"/>
          <w:u w:val="single"/>
        </w:rPr>
        <w:t xml:space="preserve">ode du travail </w:t>
      </w:r>
    </w:p>
    <w:p w14:paraId="179CD19A" w14:textId="77777777" w:rsidR="006E6B2E" w:rsidRDefault="006E6B2E" w:rsidP="000E413B">
      <w:pPr>
        <w:spacing w:after="120"/>
        <w:jc w:val="both"/>
        <w:rPr>
          <w:b/>
          <w:bCs/>
          <w:u w:val="single"/>
        </w:rPr>
      </w:pPr>
    </w:p>
    <w:p w14:paraId="7621D16A" w14:textId="77777777" w:rsidR="006E6B2E" w:rsidRDefault="006E6B2E" w:rsidP="000E413B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0A6BD2DC" w14:textId="77777777" w:rsidR="006E6B2E" w:rsidRDefault="006E6B2E" w:rsidP="000E413B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Désignation de l’expert-comptable au titre de l’article L.2315-88 du code du Travail en vue d’assister le comité social et économique </w:t>
      </w:r>
      <w:r w:rsidR="00147734" w:rsidRPr="00A00E96">
        <w:rPr>
          <w:i/>
          <w:iCs/>
          <w:color w:val="FF0000"/>
        </w:rPr>
        <w:t>(</w:t>
      </w:r>
      <w:r w:rsidRPr="00A00E96">
        <w:rPr>
          <w:i/>
          <w:iCs/>
          <w:color w:val="FF0000"/>
        </w:rPr>
        <w:t>central</w:t>
      </w:r>
      <w:r w:rsidR="00147734" w:rsidRPr="00A00E96">
        <w:rPr>
          <w:i/>
          <w:iCs/>
          <w:color w:val="FF0000"/>
        </w:rPr>
        <w:t>)</w:t>
      </w:r>
      <w:r w:rsidRPr="00A00E96">
        <w:rPr>
          <w:i/>
          <w:iCs/>
          <w:color w:val="FF0000"/>
        </w:rPr>
        <w:t xml:space="preserve"> </w:t>
      </w:r>
      <w:r>
        <w:rPr>
          <w:i/>
          <w:iCs/>
        </w:rPr>
        <w:t xml:space="preserve">dans le cadre de la procédure d’information-consultation sur la situation économique et financière de l’entreprise </w:t>
      </w:r>
      <w:r w:rsidRPr="00147734">
        <w:rPr>
          <w:i/>
          <w:iCs/>
          <w:color w:val="C00000"/>
        </w:rPr>
        <w:t xml:space="preserve">pour l’exercice </w:t>
      </w:r>
      <w:r w:rsidR="00147734" w:rsidRPr="00147734">
        <w:rPr>
          <w:i/>
          <w:iCs/>
          <w:color w:val="C00000"/>
        </w:rPr>
        <w:t>2018</w:t>
      </w:r>
      <w:r w:rsidRPr="00147734">
        <w:rPr>
          <w:i/>
          <w:iCs/>
          <w:color w:val="C00000"/>
        </w:rPr>
        <w:t xml:space="preserve"> </w:t>
      </w:r>
      <w:r>
        <w:rPr>
          <w:i/>
          <w:iCs/>
        </w:rPr>
        <w:t>au sens de l’article L. 2312-17</w:t>
      </w:r>
      <w:r w:rsidR="00541146">
        <w:rPr>
          <w:i/>
          <w:iCs/>
        </w:rPr>
        <w:t xml:space="preserve"> </w:t>
      </w:r>
      <w:r>
        <w:rPr>
          <w:i/>
          <w:iCs/>
        </w:rPr>
        <w:t>du Code du travail.</w:t>
      </w:r>
    </w:p>
    <w:p w14:paraId="6585056E" w14:textId="77777777" w:rsidR="006E6B2E" w:rsidRDefault="006E6B2E" w:rsidP="000E413B">
      <w:pPr>
        <w:spacing w:after="120"/>
        <w:jc w:val="both"/>
      </w:pPr>
    </w:p>
    <w:p w14:paraId="3B2E400D" w14:textId="77777777" w:rsidR="006E6B2E" w:rsidRDefault="006E6B2E" w:rsidP="000E413B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785C0C8F" w14:textId="77777777" w:rsidR="006E6B2E" w:rsidRDefault="006E6B2E" w:rsidP="000E413B">
      <w:pPr>
        <w:spacing w:after="120"/>
        <w:jc w:val="both"/>
      </w:pPr>
      <w:r>
        <w:t>Conformément aux dispositions combinées des articles L. 2312-17</w:t>
      </w:r>
      <w:r w:rsidR="00A00E96">
        <w:t>, L.2312-</w:t>
      </w:r>
      <w:r w:rsidR="006A19AC">
        <w:t>25</w:t>
      </w:r>
      <w:r>
        <w:t xml:space="preserve"> et L.2315-88 du Code du travail, le comité social et économique</w:t>
      </w:r>
      <w:r w:rsidR="00A00E96">
        <w:t xml:space="preserve"> </w:t>
      </w:r>
      <w:r w:rsidR="00A00E96" w:rsidRPr="00A00E96">
        <w:rPr>
          <w:color w:val="FF0000"/>
        </w:rPr>
        <w:t>(c</w:t>
      </w:r>
      <w:r w:rsidR="00A00E96">
        <w:rPr>
          <w:color w:val="FF0000"/>
        </w:rPr>
        <w:t>entral)</w:t>
      </w:r>
      <w:r>
        <w:t xml:space="preserve"> de la société </w:t>
      </w:r>
      <w:r w:rsidR="00147734">
        <w:rPr>
          <w:color w:val="C00000"/>
        </w:rPr>
        <w:t>XXX</w:t>
      </w:r>
      <w:r>
        <w:t xml:space="preserve"> désigne le cabinet d’expertise comptable PROGEXA (70 rue d’Hautpoul – 75019 PARIS) pour l’analyse de la situation économique et financière </w:t>
      </w:r>
      <w:r w:rsidR="00147734">
        <w:rPr>
          <w:color w:val="C00000"/>
        </w:rPr>
        <w:t>XXX</w:t>
      </w:r>
      <w:r>
        <w:t xml:space="preserve"> ainsi que </w:t>
      </w:r>
      <w:r w:rsidRPr="00147734">
        <w:rPr>
          <w:color w:val="C00000"/>
        </w:rPr>
        <w:t xml:space="preserve">les comptes prévisionnels </w:t>
      </w:r>
      <w:r w:rsidR="00147734" w:rsidRPr="00147734">
        <w:rPr>
          <w:color w:val="C00000"/>
        </w:rPr>
        <w:t>XXXX</w:t>
      </w:r>
      <w:r>
        <w:t>.</w:t>
      </w:r>
    </w:p>
    <w:p w14:paraId="7E5AC1FB" w14:textId="77777777" w:rsidR="006E6B2E" w:rsidRDefault="006E6B2E" w:rsidP="000E413B">
      <w:pPr>
        <w:spacing w:after="120"/>
      </w:pPr>
    </w:p>
    <w:p w14:paraId="7AD0BA15" w14:textId="77777777" w:rsidR="006E6B2E" w:rsidRDefault="006E6B2E" w:rsidP="006E6B2E">
      <w:r>
        <w:t>X membres titulaires présents ou représentés</w:t>
      </w:r>
    </w:p>
    <w:p w14:paraId="347FBA3B" w14:textId="77777777" w:rsidR="006E6B2E" w:rsidRDefault="006E6B2E" w:rsidP="006E6B2E">
      <w:pPr>
        <w:numPr>
          <w:ilvl w:val="0"/>
          <w:numId w:val="1"/>
        </w:numPr>
      </w:pPr>
      <w:r>
        <w:t xml:space="preserve">Avis favorables : </w:t>
      </w:r>
    </w:p>
    <w:p w14:paraId="231833FD" w14:textId="77777777" w:rsidR="006E6B2E" w:rsidRDefault="006E6B2E" w:rsidP="006E6B2E">
      <w:pPr>
        <w:numPr>
          <w:ilvl w:val="0"/>
          <w:numId w:val="1"/>
        </w:numPr>
      </w:pPr>
      <w:r>
        <w:t>Avis défavorable :</w:t>
      </w:r>
    </w:p>
    <w:p w14:paraId="728F407B" w14:textId="77777777" w:rsidR="006E6B2E" w:rsidRDefault="006E6B2E" w:rsidP="006E6B2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7CA9AB23" w14:textId="77777777" w:rsidR="006E6B2E" w:rsidRDefault="006E6B2E"/>
    <w:sectPr w:rsidR="006E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1F"/>
    <w:rsid w:val="000E413B"/>
    <w:rsid w:val="00147734"/>
    <w:rsid w:val="0053241F"/>
    <w:rsid w:val="00541146"/>
    <w:rsid w:val="0068758C"/>
    <w:rsid w:val="006A19AC"/>
    <w:rsid w:val="006E6B2E"/>
    <w:rsid w:val="00A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A584"/>
  <w15:chartTrackingRefBased/>
  <w15:docId w15:val="{A0DFB5C2-DB1F-4C41-8A35-0E51D51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2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TION_SEF_sans_acc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MOTION_SEF_sans_accord.dotx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2020-03-27T09:31:00Z</dcterms:created>
  <dcterms:modified xsi:type="dcterms:W3CDTF">2020-03-27T09:31:00Z</dcterms:modified>
</cp:coreProperties>
</file>